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79" w:rsidRPr="00875579" w:rsidRDefault="00875579" w:rsidP="0087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LEI Nº 11.906, de 20 de janeiro 2009.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Cria o Instituto Brasileiro de Museus – IBRAM, cria 425 (quatrocentos e vinte e cinco) cargos efetivos do Plano Especial de Cargos da Cultura, cria Cargos em Comissão do Grupo-Direção e Assessoramento Superiores - DAS e Funções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Gratificadas, no âmbito do Poder Executivo Federal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e dá outras providências.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proofErr w:type="gramStart"/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O PRESIDENTE DA REPÚBLICA 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Faço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saber que o Congresso Nacional decreta e eu sanciono a seguinte Lei: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CAPÍTULO I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DA NATUREZA JURÍDICA, FINALIDADE E COMPETÊNCIAS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1o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Fica criado o Instituto Brasileiro de Museus – IBRAM, autarquia federal, dotada de personalidade jurídica de direito público, com autonomia administrativa e financeira, vinculada ao Ministério da Cultura, com sede e foro na Capital Federal, podendo estabelecer escritórios ou dependências em outras unidades da Federação.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2o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Para os fins desta Lei, são consideradas: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 – as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: os centros culturais e de práticas sociais, colocadas a serviço da sociedade e de seu desenvolvimento, que possuem acervos e exposições abertas ao público, com o objetivo de propiciar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a ampliação do campo de possibilidades de construção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identitária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a percepção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crítica da realidade cultural brasileira, o estímulo à produção do conhecimento e à produção de novas oportunidades de lazer, tendo ainda as seguintes características básicas: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a) a vocação para a comunicação, investigação, interpretação, documentação e preservação de testemunhos culturais e naturais;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b) o trabalho permanente com o patrimônio cultural;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c) o desenvolvimento de programas, projetos e ações que utilizem o patrimônio cultural como recurso educacional e de inclusão social; e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d) o compromisso com a gestão democrática e participativa;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 – bens culturais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musealizados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: o conjunto de testemunhos culturais e naturais que se encontram sob a proteção de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 e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III – atividades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: os procedimentos de seleção, aquisição, documentação, preservação, conservação, restauração, investigação, comunicação, valorização, exposição, organização e gestão de bens culturais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musealizados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3o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tem as seguintes finalidades: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 – promover e assegurar a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implementação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de políticas públicas para o setor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, com vistas em contribuir para a organização, gestão e desenvolvimento de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 seus acervos;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 – estimular a participação de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 centros culturais nas políticas públicas para o setor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 nas ações de preservação, investigação e gestão do patrimônio cultural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musealizado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III – incentivar programas e ações que viabilizem a preservação, a promoção e a sustentabilidade do patrimônio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brasileiro;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IV – estimular e apoiar a criação e o fortalecimento de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V – promover o estudo, a preservação, a valorização e a divulgação do patrimônio cultural sob a guarda das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como fundamento de memória e identidade social, fonte de investigação científica e de fruição estética e simbólica;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VI – contribuir para a divulgação e difusão, em âmbito nacional e internacional, dos acervos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brasileiros;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VII – promover a permanente qualificação e a valorização de recursos humanos do setor;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VIII – desenvolver processos de comunicação, educação e ação cultural, relativos ao patrimônio cultural sob a guarda das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para o reconhecimento dos diferentes processos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identitários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sejam eles de caráter nacional, regional ou local, e o respeito à diferença e à diversidade cultural do povo brasileiro; e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lastRenderedPageBreak/>
        <w:t xml:space="preserve">IX – garantir os direitos das comunidades organizadas de opinar sobre os processos de identificação e definição do patrimônio a ser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musealizado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4o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Compete ao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: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 – propor e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implementar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projetos, programas e ações para o setor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bem como coordenar, acompanhar e avaliar as atividades deles decorrentes;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 – estabelecer e divulgar normas, padrões e procedimentos, com vistas em aperfeiçoar o desempenho das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no País e promover seu desenvolvimento;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III – fiscalizar e gerir técnica e normativamente os bens culturais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musealizados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ou em processo de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musealização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IV – promover o fortalecimento das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como espaços de produção e disseminação de conhecimento e de comunicação;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V – desenvolver e apoiar programas de financiamento para o setor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VI – estimular, subsidiar e acompanhar o desenvolvimento de programas e projetos relativos a atividades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que respeitem e valorizem o patrimônio cultural de comunidades populares e tradicionais de acordo com suas especificidades;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VII – estimular o desenvolvimento de programas, projetos e atividades educativas e culturais das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VIII – promover o inventário sistemático dos bens culturais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musealizados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visando a sua difusão, proteção e preservação, por meio de mecanismos de cooperação com entidades públicas e privadas;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IX – implantar e manter atualizado cadastro nacional de museus visando à produção de conhecimentos e informações sistematizadas sobre o campo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brasileiro;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X – promover e apoiar atividades e projetos de pesquisa sobre o patrimônio cultural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musealizado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em articulação com universidades e centros de investigação científica, com vistas na sua preservação e difusão;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XI – propor medidas de segurança e proteção de acervos, instalações e edificações das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, visando manter a integridade dos bens culturais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musealizados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XII – propor medidas que visem a impedir a evasão e a dispersão de bens culturais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musealizados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bem como se pronunciar acerca de requerimentos ou solicitações de sua movimentação no Brasil ou no exterior;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XIII – desenvolver e estimular ações de circulação, intercâmbio e gestão de acervos e coleções;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XIV – estimular e apoiar os programas e projetos de qualificação profissional de equipes que atuam em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XV – coordenar o Sistema Brasileiro de Museus,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fixar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diretrizes, estabelecer orientação normativa e supervisão técnica para o exercício de suas atividades sistematizadas;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XVI – promover e assegurar a divulgação no exterior do patrimônio cultural brasileiro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musealizado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em articulação com o Ministério das Relações Exteriores; e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XVII – exercer, em nome da União, o direito de preferência na aquisição de bens culturais móveis, previs</w:t>
      </w:r>
      <w:r w:rsidRPr="00875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 no </w:t>
      </w:r>
      <w:hyperlink r:id="rId4" w:anchor="art22" w:history="1">
        <w:r w:rsidRPr="00875579">
          <w:rPr>
            <w:rFonts w:ascii="Arial" w:eastAsia="Times New Roman" w:hAnsi="Arial" w:cs="Arial"/>
            <w:color w:val="000000"/>
            <w:sz w:val="20"/>
            <w:lang w:eastAsia="pt-BR"/>
          </w:rPr>
          <w:t xml:space="preserve">art. 22 do Decreto-Lei </w:t>
        </w:r>
        <w:proofErr w:type="gramStart"/>
        <w:r w:rsidRPr="00875579">
          <w:rPr>
            <w:rFonts w:ascii="Arial" w:eastAsia="Times New Roman" w:hAnsi="Arial" w:cs="Arial"/>
            <w:color w:val="000000"/>
            <w:sz w:val="20"/>
            <w:lang w:eastAsia="pt-BR"/>
          </w:rPr>
          <w:t>no 25</w:t>
        </w:r>
        <w:proofErr w:type="gramEnd"/>
        <w:r w:rsidRPr="00875579">
          <w:rPr>
            <w:rFonts w:ascii="Arial" w:eastAsia="Times New Roman" w:hAnsi="Arial" w:cs="Arial"/>
            <w:color w:val="000000"/>
            <w:sz w:val="20"/>
            <w:lang w:eastAsia="pt-BR"/>
          </w:rPr>
          <w:t>, de 30 de novembro de 1937</w:t>
        </w:r>
      </w:hyperlink>
      <w:r w:rsidRPr="00875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respeitada a precedência pelo órgão federal de preservação do patrimônio histórico e artístico.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CAPÍTULO II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DA ESTRUTURA BÁSICA, CONSTITUIÇÃO E DIREÇÃO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5o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terá a seguinte estrutura básica: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 – Departamentos;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 – Procuradoria Federal; e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III – Auditoria.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6o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será dirigido por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1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(um) Presidente e 3 (três) Diretores e disporá, em sua estrutura regimental, de 1 (um) Conselho Consultivo cuja composição e competências serão estabelecidas na regulamentação desta Lei.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7o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Integram 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: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 – Museu Casa Benjamim Constant;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 – Museu Histórico de Alcântara;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III – Museu Casa das Princesas;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IV – Museu da Abolição;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lastRenderedPageBreak/>
        <w:t>V – Museu da Inconfidência;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VI – Museu da República;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VII – Museu das Bandeiras;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VIII – Museu das Missões;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IX – Museu de Arqueologia de Itaipu;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 – Museu de Biologia Professor Mello Leitão;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XI – Museu do Diamante;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XII – Museu do Ouro/Casa de Borba Gato;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XIII – Museu Forte Defensor Perpétuo;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XIV – Museu Histórico Nacional;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XV – Museu Imperial;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XVI – Museu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Lasar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Segall;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XVII – Museu Nacional de Belas Artes;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XVIII – Museu Raymundo Ottoni de Castro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Maya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XIX – Museu Regional Casa dos Ottoni;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XX – Museu Regional de Caeté;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XXI – Museu Regional de São João Del Rey;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XXII – Museu Solar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Monjardin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XXIII – Museu Victor Meirelles; e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XXIV – Museu Villa-Lobos.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8o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 Instituto Brasileiro de Museus sucederá o Instituto do Patrimônio Histórico e Artístico Nacional – IPHAN nos direitos, deveres e obrigações decorrentes de convênios ou outros instrumentos firmados relativamente às seguintes unidades: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 – Museu Casa da Hera;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 – Museu de Arte Religiosa e Tradicional de Cabo Frio;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III – Museu de Arte Sacra de Paraty; e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IV – Museu de Arte Sacra da Boa Morte.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Parágrafo único.  Outras instituições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, a qualquer tempo e na forma da legislação vigente, poderão ser integradas ou administradas pelo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CAPÍTULO III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DO PATRIMÔNIO E DAS RECEITAS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9o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À Autarquia de que trata esta Lei serão transferidos todos os acervos, as obrigações e os direitos, bem como a gestão orçamentária,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financeira e patrimonial, dos recursos destinados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às atividades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finalísticas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 administrativas da Diretoria de Museus e das Unidades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a que se refere o art. 7o desta Lei, unidades atualmente integrantes da estrutura básica do Instituto do Patrimônio Histórico e Artístico Nacional – IPHAN.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10.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Constituem receitas do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: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 – as dotações orçamentárias que lhe forem consignadas no Orçamento Geral da União;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 – os recursos provenientes de convênios, acordos ou contratos celebrados com entidades públicas nacionais, estrangeiras e internacionais;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III – as doações, legados, subvenções e outros recursos que lhe forem destinados, as receitas provenientes de empréstimos, auxílios, contribuições e dotações de fontes internas e externas;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IV – o produto da venda de publicações, acervos, material técnico, dados e informações de emolumentos administrativos e de taxas de inscrições em concursos;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 – a retribuição por serviços de qualquer natureza prestados a terceiros;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VI – as rendas de qualquer natureza, resultantes do exercício de atividades que sejam afetas ou da exploração de imóveis e acervos sob sua jurisdição; e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VII – os recursos de transferência de outros órgãos da administração pública.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11.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 patrimônio do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de que trata esta Lei, constituir-se-á de: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 – bens e direitos transferidos em decorrência do disposto no art. 8o desta Lei;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 – doações, legados e contribuições;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III – bens e direitos que adquirir; e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IV – rendas de qualquer natureza derivadas de seus próprios bens e serviços.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lastRenderedPageBreak/>
        <w:t>CAPÍTULO IV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DOS CARGOS EFETIVOS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12.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Os servidores do Plano Especial de Cargos da Cultura, em exercício nas Unidades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previstas nos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arts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. 7o e 8o desta Lei e no Departamento de Museus e Centros Culturais do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Iphan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, na data de publicação desta Lei, passam a compor o Quadro de Pessoal do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§ 1o  Até que seja estruturado o quadro de provimento efetivo do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fica o Ministro de Estado da Cultura autorizado a requisitar, no âmbito da administração pública federal, servidores para exercício na entidade, independentemente da ocupação de cargo em comissão ou função de confiança.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2o  Aos servidores requisitados na forma do § 1o deste artigo são assegurados todos os direitos e vantagens a que façam jus no órgão ou entidade de origem, considerando-se o período de requisição para todos os efeitos da vida funcional, como efetivo exercício no cargo que ocupe no órgão ou entidade de origem.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13.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Ficam criados no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, sob o regime do Plano Especial de Cargos da Cultura, 425 (quatrocentos e vinte e cinco) cargos efetivos, para provimento gradual e por autorização do Ministério do Planejamento, Orçamento e Gestão,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discriminados no Anexo desta Lei, observada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a disponibilidade orçamentária.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CAPÍTULO V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DISPOSIÇÕES GERAIS E TRANSITÓRIAS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14.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Fica o Poder Executivo autorizado a: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 – transferir, transpor e remanejar as dotações orçamentárias consignadas ao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Iphan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, bem como outras dotações compatíveis com a finalidade e os objetivos inerentes ao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 – remanejar cargos em comissão e funções gratificadas do Ministério do Planejamento, Orçamento e Gestão para compor a estrutura regimental da Autarquia; e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III – atribuir a órgão ou entidade da administração pública federal, preferencialmente integrante da estrutura organizacional do Ministério da Cultura, a responsabilidade de administração de pessoal, de material, patrimonial, de serviços gerais, de orçamento e finanças e de controle interno relativas ao </w:t>
      </w:r>
      <w:proofErr w:type="spellStart"/>
      <w:r w:rsidRPr="00875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até que o órgão tenha seu quadro de provimento efetivo estruturado, em conformidade com o </w:t>
      </w:r>
      <w:hyperlink r:id="rId5" w:anchor="art52" w:history="1">
        <w:r w:rsidRPr="00875579">
          <w:rPr>
            <w:rFonts w:ascii="Arial" w:eastAsia="Times New Roman" w:hAnsi="Arial" w:cs="Arial"/>
            <w:color w:val="000000"/>
            <w:sz w:val="20"/>
            <w:lang w:eastAsia="pt-BR"/>
          </w:rPr>
          <w:t xml:space="preserve">art. 52 da Lei no 10.683, de 28 de maio de </w:t>
        </w:r>
        <w:proofErr w:type="gramStart"/>
        <w:r w:rsidRPr="00875579">
          <w:rPr>
            <w:rFonts w:ascii="Arial" w:eastAsia="Times New Roman" w:hAnsi="Arial" w:cs="Arial"/>
            <w:color w:val="000000"/>
            <w:sz w:val="20"/>
            <w:lang w:eastAsia="pt-BR"/>
          </w:rPr>
          <w:t>2003.</w:t>
        </w:r>
        <w:proofErr w:type="gramEnd"/>
      </w:hyperlink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15.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 Poder Executivo promoverá a instalação do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mediante aprovação de sua estrutura regimental, no prazo de 120 (cento e vinte) dias, contado da data de publicação desta Lei.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16.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Ficam transferidos do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Iphan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para 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34 (trinta e quatro) cargos em comissão do Grupo-Direção e Assessoramento Superiores - DAS, assim distribuídos: 31 (trinta e um) DAS-2 e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3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(três) DAS-1.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17.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Ficam criados, no âmbito do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Ibram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, 86 (oitenta e seis) cargos em comissão do Grupo-Direção e Assessoramento Superiores - DAS e 59 (cinqüenta e nove) Funções Gratificadas - FG, assim distribuídos: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1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(um) DAS-6, 17 (dezessete) DAS-4, 25 (vinte e cinco) DAS-3, 18 (dezoito) DAS-2, 25 (vinte e cinco) DAS-1, 24 (vinte e quatro) FG-1, 16 (dezesseis) FG-2 e 19 (dezenove) FG-3.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18.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Ficam criados, no âmbito do </w:t>
      </w:r>
      <w:proofErr w:type="spell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Iphan</w:t>
      </w:r>
      <w:proofErr w:type="spell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, 48 (quarenta e oito) cargos em comissão do Grupo-Direção e Assessoramento Superiores - DAS e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6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(seis) Funções Gratificadas - FG, assim distribuídos: 4 (quatro) DAS-5, 22 (vinte e dois) DAS-4, 22 (vinte e dois) DAS-3 e 6 (seis) FG-1.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19.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Ficam criados, no âmbito da Fundação Cultural Palmares, 34 (trinta e quatro) cargos em comissão do Grupo-Direção e Assessoramento Superiores, assim distribuídos: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1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(um) DAS-4, 12 (doze) DAS-3, 17 (dezessete) DAS-2 e 4 (quatro) DAS-1.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lastRenderedPageBreak/>
        <w:t>Art. 20.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Ficam criados, no âmbito do Ministério da Cultura, 182 (cento e oitenta e dois) cargos em comissão do Grupo-Direção e Assessoramento Superiores e </w:t>
      </w:r>
      <w:proofErr w:type="gramStart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4</w:t>
      </w:r>
      <w:proofErr w:type="gramEnd"/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(quatro) Funções Gratificadas, assim distribuídos: 9 (nove) DAS-5, 20 (vinte) DAS-4, 67 (sessenta e sete) DAS-3, 79 (setenta e nove) DAS-2, 7 (sete) DAS-1, 2 (duas) FG-1 e 2 (duas) FG-2.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21.</w:t>
      </w: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Esta Lei entra em vigor na data de sua publicação.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Brasília,  20  de janeiro de 2009;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LUIZ INÁCIO LULA DA SILVA</w:t>
      </w:r>
    </w:p>
    <w:p w:rsidR="00875579" w:rsidRPr="00875579" w:rsidRDefault="00875579" w:rsidP="0087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Presidente da República Federativa do Brasil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875579" w:rsidRPr="00875579" w:rsidRDefault="00875579" w:rsidP="0087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ANEXO</w:t>
      </w:r>
    </w:p>
    <w:p w:rsidR="00875579" w:rsidRPr="00875579" w:rsidRDefault="00875579" w:rsidP="00875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0D29"/>
          <w:lang w:eastAsia="pt-BR"/>
        </w:rPr>
      </w:pPr>
      <w:r w:rsidRPr="00875579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CARGOS EFETIVOS DO PLANO ESPECIAL DE CARGOS DA CULTURA, CRIADOS NO QUADRO DE PESSOAL DO IBRAM</w:t>
      </w:r>
    </w:p>
    <w:tbl>
      <w:tblPr>
        <w:tblW w:w="8850" w:type="dxa"/>
        <w:tblCellMar>
          <w:left w:w="0" w:type="dxa"/>
          <w:right w:w="0" w:type="dxa"/>
        </w:tblCellMar>
        <w:tblLook w:val="04A0"/>
      </w:tblPr>
      <w:tblGrid>
        <w:gridCol w:w="4982"/>
        <w:gridCol w:w="1875"/>
        <w:gridCol w:w="1993"/>
      </w:tblGrid>
      <w:tr w:rsidR="00875579" w:rsidRPr="00875579" w:rsidTr="00875579">
        <w:tc>
          <w:tcPr>
            <w:tcW w:w="3825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Denominação do Cargo</w:t>
            </w:r>
          </w:p>
        </w:tc>
        <w:tc>
          <w:tcPr>
            <w:tcW w:w="1440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Nível</w:t>
            </w:r>
          </w:p>
        </w:tc>
        <w:tc>
          <w:tcPr>
            <w:tcW w:w="1530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Quantitativo</w:t>
            </w:r>
          </w:p>
        </w:tc>
      </w:tr>
      <w:tr w:rsidR="00875579" w:rsidRPr="00875579" w:rsidTr="00875579">
        <w:tc>
          <w:tcPr>
            <w:tcW w:w="3825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Analista I</w:t>
            </w:r>
          </w:p>
        </w:tc>
        <w:tc>
          <w:tcPr>
            <w:tcW w:w="1440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1530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136</w:t>
            </w:r>
          </w:p>
        </w:tc>
      </w:tr>
      <w:tr w:rsidR="00875579" w:rsidRPr="00875579" w:rsidTr="00875579">
        <w:tc>
          <w:tcPr>
            <w:tcW w:w="3825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Técnico em Assuntos Culturais</w:t>
            </w:r>
          </w:p>
        </w:tc>
        <w:tc>
          <w:tcPr>
            <w:tcW w:w="1440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1530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176</w:t>
            </w:r>
          </w:p>
        </w:tc>
      </w:tr>
      <w:tr w:rsidR="00875579" w:rsidRPr="00875579" w:rsidTr="00875579">
        <w:tc>
          <w:tcPr>
            <w:tcW w:w="3825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Técnico em Assuntos Educacionais</w:t>
            </w:r>
          </w:p>
        </w:tc>
        <w:tc>
          <w:tcPr>
            <w:tcW w:w="1440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1530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</w:t>
            </w:r>
          </w:p>
        </w:tc>
      </w:tr>
      <w:tr w:rsidR="00875579" w:rsidRPr="00875579" w:rsidTr="00875579">
        <w:tc>
          <w:tcPr>
            <w:tcW w:w="3825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Assistente Técnico I</w:t>
            </w:r>
          </w:p>
        </w:tc>
        <w:tc>
          <w:tcPr>
            <w:tcW w:w="1440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</w:t>
            </w:r>
          </w:p>
        </w:tc>
        <w:tc>
          <w:tcPr>
            <w:tcW w:w="1530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</w:t>
            </w:r>
          </w:p>
        </w:tc>
      </w:tr>
      <w:tr w:rsidR="00875579" w:rsidRPr="00875579" w:rsidTr="00875579">
        <w:tc>
          <w:tcPr>
            <w:tcW w:w="3825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40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875579" w:rsidRPr="00875579" w:rsidRDefault="00875579" w:rsidP="008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55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425</w:t>
            </w:r>
          </w:p>
        </w:tc>
      </w:tr>
    </w:tbl>
    <w:p w:rsidR="0012443A" w:rsidRDefault="00875579"/>
    <w:sectPr w:rsidR="0012443A" w:rsidSect="00544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5579"/>
    <w:rsid w:val="002C30FA"/>
    <w:rsid w:val="00544D18"/>
    <w:rsid w:val="00875579"/>
    <w:rsid w:val="0096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7557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75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2003/L10.683.htm" TargetMode="External"/><Relationship Id="rId4" Type="http://schemas.openxmlformats.org/officeDocument/2006/relationships/hyperlink" Target="http://www.planalto.gov.br/ccivil_03/Decreto-Lei/Del0025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2255</Words>
  <Characters>12183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fcc-manoela</dc:creator>
  <cp:lastModifiedBy>fcc-manoela</cp:lastModifiedBy>
  <cp:revision>1</cp:revision>
  <dcterms:created xsi:type="dcterms:W3CDTF">2018-03-05T19:07:00Z</dcterms:created>
  <dcterms:modified xsi:type="dcterms:W3CDTF">2018-03-05T19:08:00Z</dcterms:modified>
</cp:coreProperties>
</file>